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EBBB1" w14:textId="35D84EA8" w:rsidR="00624F05" w:rsidRDefault="009877A0">
      <w:pPr>
        <w:rPr>
          <w:rFonts w:ascii="Segoe UI" w:hAnsi="Segoe UI" w:cs="Segoe UI"/>
          <w:color w:val="373A3C"/>
          <w:shd w:val="clear" w:color="auto" w:fill="FFFFFF"/>
        </w:rPr>
      </w:pPr>
      <w:r>
        <w:rPr>
          <w:rFonts w:ascii="Segoe UI" w:hAnsi="Segoe UI" w:cs="Segoe UI"/>
          <w:color w:val="373A3C"/>
          <w:shd w:val="clear" w:color="auto" w:fill="FFFFFF"/>
        </w:rPr>
        <w:t xml:space="preserve">4.1) </w:t>
      </w:r>
      <w:r>
        <w:rPr>
          <w:rFonts w:ascii="Segoe UI" w:hAnsi="Segoe UI" w:cs="Segoe UI"/>
          <w:color w:val="373A3C"/>
          <w:shd w:val="clear" w:color="auto" w:fill="FFFFFF"/>
        </w:rPr>
        <w:t>Discuss the stages of consciousness including wake, interruptions of consciousness, and the stages of sleep. Summarize what a person’s circadian rhythm is and provide examples of how a person can disturb the internal schedule. Include a scenario where time was adjusted significantly (or you did not have a sense of time) and how your body was affected. For example, if you got stuck in a place where there were no cues about the passage of time; you worked the nightshift for a week; you took a long flight into a different day, etc. How would you try to restore your circadian rhythm? Explain.</w:t>
      </w:r>
    </w:p>
    <w:p w14:paraId="464E5501" w14:textId="627E9277" w:rsidR="009877A0" w:rsidRDefault="009877A0">
      <w:pPr>
        <w:rPr>
          <w:rFonts w:ascii="Segoe UI" w:hAnsi="Segoe UI" w:cs="Segoe UI"/>
          <w:color w:val="373A3C"/>
          <w:shd w:val="clear" w:color="auto" w:fill="FFFFFF"/>
        </w:rPr>
      </w:pPr>
      <w:r>
        <w:rPr>
          <w:rFonts w:ascii="Segoe UI" w:hAnsi="Segoe UI" w:cs="Segoe UI"/>
          <w:color w:val="373A3C"/>
          <w:shd w:val="clear" w:color="auto" w:fill="FFFFFF"/>
        </w:rPr>
        <w:t xml:space="preserve">4.2) </w:t>
      </w:r>
      <w:r>
        <w:rPr>
          <w:rFonts w:ascii="Segoe UI" w:hAnsi="Segoe UI" w:cs="Segoe UI"/>
          <w:color w:val="373A3C"/>
          <w:shd w:val="clear" w:color="auto" w:fill="FFFFFF"/>
        </w:rPr>
        <w:t>First, describe the major brain mechanisms of eating, thirst, and hunger. Second, choose an eating disorder (anorexia nervosa, bulimia nervosa, or binge-eating) and present a case describing the person (age, gender, student/job status) and the symptoms and behaviors he/she is exhibiting. Then explain how he/she ignores the cues his/her body is giving to maintain homeostasis.</w:t>
      </w:r>
    </w:p>
    <w:p w14:paraId="2CC5B972" w14:textId="74119F89" w:rsidR="009877A0" w:rsidRDefault="009877A0">
      <w:pPr>
        <w:rPr>
          <w:rFonts w:ascii="Segoe UI" w:hAnsi="Segoe UI" w:cs="Segoe UI"/>
          <w:color w:val="373A3C"/>
          <w:shd w:val="clear" w:color="auto" w:fill="FFFFFF"/>
        </w:rPr>
      </w:pPr>
      <w:r>
        <w:rPr>
          <w:rFonts w:ascii="Segoe UI" w:hAnsi="Segoe UI" w:cs="Segoe UI"/>
          <w:color w:val="373A3C"/>
          <w:shd w:val="clear" w:color="auto" w:fill="FFFFFF"/>
        </w:rPr>
        <w:t xml:space="preserve">5) </w:t>
      </w:r>
      <w:r>
        <w:rPr>
          <w:rFonts w:ascii="Segoe UI" w:hAnsi="Segoe UI" w:cs="Segoe UI"/>
          <w:color w:val="373A3C"/>
          <w:shd w:val="clear" w:color="auto" w:fill="FFFFFF"/>
        </w:rPr>
        <w:t xml:space="preserve">Describe the major functions of the left and right hemisphere. What types of behaviors are expressed more often in a “left-brained” and “right-brained” person? Consider your own strengths and weaknesses in these areas, and then take the handedness questionnaire. Discuss your results and your own thoughts on </w:t>
      </w:r>
      <w:r>
        <w:rPr>
          <w:rStyle w:val="Emphasis"/>
          <w:rFonts w:ascii="&amp;quot" w:hAnsi="&amp;quot"/>
          <w:color w:val="373A3C"/>
        </w:rPr>
        <w:t>your</w:t>
      </w:r>
      <w:r>
        <w:rPr>
          <w:rFonts w:ascii="Segoe UI" w:hAnsi="Segoe UI" w:cs="Segoe UI"/>
          <w:color w:val="373A3C"/>
          <w:shd w:val="clear" w:color="auto" w:fill="FFFFFF"/>
        </w:rPr>
        <w:t xml:space="preserve"> dominant hemisphere. Include genetic considerations as well, looking at your parent’s left- and right-brained cognitive behaviors. Be sure to support your response with evidence from the text.</w:t>
      </w:r>
    </w:p>
    <w:p w14:paraId="4048523E" w14:textId="5033ABC9" w:rsidR="009877A0" w:rsidRPr="009877A0" w:rsidRDefault="009877A0" w:rsidP="009877A0">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 xml:space="preserve">6) </w:t>
      </w:r>
      <w:r w:rsidRPr="009877A0">
        <w:rPr>
          <w:rFonts w:ascii="&amp;quot" w:eastAsia="Times New Roman" w:hAnsi="&amp;quot" w:cs="Times New Roman"/>
          <w:color w:val="373A3C"/>
        </w:rPr>
        <w:t xml:space="preserve">Summarize each of the three stages of the General Adaptation Syndrome in detail, including examples of the physical changes in the body at each stage. After looking at these stages of stress and learning how stress can impact your general health, take the </w:t>
      </w:r>
      <w:hyperlink r:id="rId5" w:tgtFrame="_blank" w:history="1">
        <w:r w:rsidRPr="009877A0">
          <w:rPr>
            <w:rFonts w:ascii="&amp;quot" w:eastAsia="Times New Roman" w:hAnsi="&amp;quot" w:cs="Times New Roman"/>
            <w:color w:val="751C20"/>
            <w:u w:val="single"/>
          </w:rPr>
          <w:t>Holmes and Rahe Stress Scale</w:t>
        </w:r>
      </w:hyperlink>
      <w:r w:rsidRPr="009877A0">
        <w:rPr>
          <w:rFonts w:ascii="&amp;quot" w:eastAsia="Times New Roman" w:hAnsi="&amp;quot" w:cs="Times New Roman"/>
          <w:color w:val="373A3C"/>
        </w:rPr>
        <w:t xml:space="preserve"> and calculate your stress score for the past year. (A total score of less than 150 indicates low risk of stress-related illness; a score of between 151 and 299 indicates a moderate risk of stress-related illness and a score of 300 or greater suggests that the person is at significant risk of illness due to the stress in their life.)</w:t>
      </w:r>
    </w:p>
    <w:p w14:paraId="3187E2AD" w14:textId="6952160F" w:rsidR="009877A0" w:rsidRDefault="009877A0" w:rsidP="009877A0">
      <w:pPr>
        <w:spacing w:after="100" w:afterAutospacing="1" w:line="240" w:lineRule="auto"/>
        <w:rPr>
          <w:rFonts w:ascii="&amp;quot" w:eastAsia="Times New Roman" w:hAnsi="&amp;quot" w:cs="Times New Roman"/>
          <w:color w:val="373A3C"/>
        </w:rPr>
      </w:pPr>
      <w:r w:rsidRPr="009877A0">
        <w:rPr>
          <w:rFonts w:ascii="&amp;quot" w:eastAsia="Times New Roman" w:hAnsi="&amp;quot" w:cs="Times New Roman"/>
          <w:color w:val="373A3C"/>
        </w:rPr>
        <w:t xml:space="preserve">Discuss your risk for developing a stress related illness and your previous experiences with illness during stressful events such as final exam week. </w:t>
      </w:r>
    </w:p>
    <w:p w14:paraId="009D87E9" w14:textId="77777777" w:rsidR="009877A0" w:rsidRPr="009877A0" w:rsidRDefault="009877A0" w:rsidP="009877A0">
      <w:pPr>
        <w:pStyle w:val="NormalWeb"/>
        <w:spacing w:before="0" w:beforeAutospacing="0"/>
        <w:rPr>
          <w:rFonts w:ascii="&amp;quot" w:hAnsi="&amp;quot"/>
          <w:color w:val="373A3C"/>
          <w:sz w:val="22"/>
          <w:szCs w:val="22"/>
        </w:rPr>
      </w:pPr>
      <w:r>
        <w:rPr>
          <w:rFonts w:ascii="&amp;quot" w:hAnsi="&amp;quot"/>
          <w:color w:val="373A3C"/>
        </w:rPr>
        <w:t xml:space="preserve">WRI-3) </w:t>
      </w:r>
      <w:r w:rsidRPr="009877A0">
        <w:rPr>
          <w:rFonts w:ascii="&amp;quot" w:hAnsi="&amp;quot"/>
          <w:color w:val="373A3C"/>
          <w:sz w:val="22"/>
          <w:szCs w:val="22"/>
        </w:rPr>
        <w:t xml:space="preserve">Write a </w:t>
      </w:r>
      <w:proofErr w:type="gramStart"/>
      <w:r w:rsidRPr="009877A0">
        <w:rPr>
          <w:rFonts w:ascii="&amp;quot" w:hAnsi="&amp;quot"/>
          <w:color w:val="373A3C"/>
          <w:sz w:val="22"/>
          <w:szCs w:val="22"/>
        </w:rPr>
        <w:t>2-3 page</w:t>
      </w:r>
      <w:proofErr w:type="gramEnd"/>
      <w:r w:rsidRPr="009877A0">
        <w:rPr>
          <w:rFonts w:ascii="&amp;quot" w:hAnsi="&amp;quot"/>
          <w:color w:val="373A3C"/>
          <w:sz w:val="22"/>
          <w:szCs w:val="22"/>
        </w:rPr>
        <w:t>, double-spaced paper that examines the visual pathway from the external stimulus to the visual cortex, theories on color vision and visual perceptions, and the importance of pain perception and receptors.</w:t>
      </w:r>
    </w:p>
    <w:p w14:paraId="3673B7BB" w14:textId="77777777" w:rsidR="009877A0" w:rsidRPr="009877A0" w:rsidRDefault="009877A0" w:rsidP="009877A0">
      <w:pPr>
        <w:spacing w:after="100" w:afterAutospacing="1" w:line="240" w:lineRule="auto"/>
        <w:rPr>
          <w:rFonts w:ascii="&amp;quot" w:eastAsia="Times New Roman" w:hAnsi="&amp;quot" w:cs="Times New Roman"/>
          <w:color w:val="373A3C"/>
        </w:rPr>
      </w:pPr>
      <w:r w:rsidRPr="009877A0">
        <w:rPr>
          <w:rFonts w:ascii="&amp;quot" w:eastAsia="Times New Roman" w:hAnsi="&amp;quot" w:cs="Times New Roman"/>
          <w:color w:val="373A3C"/>
        </w:rPr>
        <w:t>Answer the following questions:</w:t>
      </w:r>
    </w:p>
    <w:p w14:paraId="105C62B8" w14:textId="77777777" w:rsidR="009877A0" w:rsidRPr="009877A0" w:rsidRDefault="009877A0" w:rsidP="009877A0">
      <w:pPr>
        <w:numPr>
          <w:ilvl w:val="0"/>
          <w:numId w:val="1"/>
        </w:numPr>
        <w:spacing w:before="100" w:beforeAutospacing="1" w:after="100" w:afterAutospacing="1" w:line="240" w:lineRule="auto"/>
        <w:rPr>
          <w:rFonts w:ascii="&amp;quot" w:eastAsia="Times New Roman" w:hAnsi="&amp;quot" w:cs="Times New Roman"/>
          <w:color w:val="373A3C"/>
        </w:rPr>
      </w:pPr>
      <w:r w:rsidRPr="009877A0">
        <w:rPr>
          <w:rFonts w:ascii="&amp;quot" w:eastAsia="Times New Roman" w:hAnsi="&amp;quot" w:cs="Times New Roman"/>
          <w:color w:val="373A3C"/>
        </w:rPr>
        <w:t xml:space="preserve">Trace the visual pathway from the image entering the eye all the way to the visual cortex. Include the key functions of the major pathways in the visual </w:t>
      </w:r>
      <w:proofErr w:type="gramStart"/>
      <w:r w:rsidRPr="009877A0">
        <w:rPr>
          <w:rFonts w:ascii="&amp;quot" w:eastAsia="Times New Roman" w:hAnsi="&amp;quot" w:cs="Times New Roman"/>
          <w:color w:val="373A3C"/>
        </w:rPr>
        <w:t>cortex.​</w:t>
      </w:r>
      <w:proofErr w:type="gramEnd"/>
      <w:r w:rsidRPr="009877A0">
        <w:rPr>
          <w:rFonts w:ascii="&amp;quot" w:eastAsia="Times New Roman" w:hAnsi="&amp;quot" w:cs="Times New Roman"/>
          <w:color w:val="373A3C"/>
        </w:rPr>
        <w:t xml:space="preserve"> </w:t>
      </w:r>
      <w:r w:rsidRPr="009877A0">
        <w:rPr>
          <w:rFonts w:ascii="&amp;quot" w:eastAsia="Times New Roman" w:hAnsi="&amp;quot" w:cs="Times New Roman"/>
          <w:color w:val="888888"/>
        </w:rPr>
        <w:t xml:space="preserve">[MO3.1] </w:t>
      </w:r>
      <w:r w:rsidRPr="009877A0">
        <w:rPr>
          <w:rFonts w:ascii="&amp;quot" w:eastAsia="Times New Roman" w:hAnsi="&amp;quot" w:cs="Times New Roman"/>
          <w:color w:val="888888"/>
        </w:rPr>
        <w:br/>
      </w:r>
      <w:r w:rsidRPr="009877A0">
        <w:rPr>
          <w:rFonts w:ascii="&amp;quot" w:eastAsia="Times New Roman" w:hAnsi="&amp;quot" w:cs="Times New Roman"/>
          <w:color w:val="888888"/>
        </w:rPr>
        <w:br/>
      </w:r>
    </w:p>
    <w:p w14:paraId="4343ED5B" w14:textId="77777777" w:rsidR="009877A0" w:rsidRPr="009877A0" w:rsidRDefault="009877A0" w:rsidP="009877A0">
      <w:pPr>
        <w:numPr>
          <w:ilvl w:val="0"/>
          <w:numId w:val="1"/>
        </w:numPr>
        <w:spacing w:before="100" w:beforeAutospacing="1" w:after="100" w:afterAutospacing="1" w:line="240" w:lineRule="auto"/>
        <w:rPr>
          <w:rFonts w:ascii="&amp;quot" w:eastAsia="Times New Roman" w:hAnsi="&amp;quot" w:cs="Times New Roman"/>
          <w:color w:val="373A3C"/>
        </w:rPr>
      </w:pPr>
      <w:r w:rsidRPr="009877A0">
        <w:rPr>
          <w:rFonts w:ascii="&amp;quot" w:eastAsia="Times New Roman" w:hAnsi="&amp;quot" w:cs="Times New Roman"/>
          <w:color w:val="373A3C"/>
        </w:rPr>
        <w:t xml:space="preserve">Compare and contrast the different theories of color vision and how the theories explain our perceptions. Include what roles the rods and cones play in these. How would our perception of the world change if we had only one cone? Two cones? Four cones? </w:t>
      </w:r>
      <w:r w:rsidRPr="009877A0">
        <w:rPr>
          <w:rFonts w:ascii="&amp;quot" w:eastAsia="Times New Roman" w:hAnsi="&amp;quot" w:cs="Times New Roman"/>
          <w:color w:val="888888"/>
        </w:rPr>
        <w:t xml:space="preserve">[MO3.2] </w:t>
      </w:r>
      <w:r w:rsidRPr="009877A0">
        <w:rPr>
          <w:rFonts w:ascii="&amp;quot" w:eastAsia="Times New Roman" w:hAnsi="&amp;quot" w:cs="Times New Roman"/>
          <w:color w:val="888888"/>
        </w:rPr>
        <w:br/>
      </w:r>
      <w:r w:rsidRPr="009877A0">
        <w:rPr>
          <w:rFonts w:ascii="&amp;quot" w:eastAsia="Times New Roman" w:hAnsi="&amp;quot" w:cs="Times New Roman"/>
          <w:color w:val="888888"/>
        </w:rPr>
        <w:lastRenderedPageBreak/>
        <w:br/>
      </w:r>
    </w:p>
    <w:p w14:paraId="1FF5A4F6" w14:textId="77777777" w:rsidR="009877A0" w:rsidRPr="009877A0" w:rsidRDefault="009877A0" w:rsidP="009877A0">
      <w:pPr>
        <w:numPr>
          <w:ilvl w:val="0"/>
          <w:numId w:val="1"/>
        </w:numPr>
        <w:spacing w:before="100" w:beforeAutospacing="1" w:after="100" w:afterAutospacing="1" w:line="240" w:lineRule="auto"/>
        <w:rPr>
          <w:rFonts w:ascii="&amp;quot" w:eastAsia="Times New Roman" w:hAnsi="&amp;quot" w:cs="Times New Roman"/>
          <w:color w:val="373A3C"/>
        </w:rPr>
      </w:pPr>
      <w:r w:rsidRPr="009877A0">
        <w:rPr>
          <w:rFonts w:ascii="&amp;quot" w:eastAsia="Times New Roman" w:hAnsi="&amp;quot" w:cs="Times New Roman"/>
          <w:color w:val="373A3C"/>
        </w:rPr>
        <w:t xml:space="preserve">Why is it important that we </w:t>
      </w:r>
      <w:proofErr w:type="gramStart"/>
      <w:r w:rsidRPr="009877A0">
        <w:rPr>
          <w:rFonts w:ascii="&amp;quot" w:eastAsia="Times New Roman" w:hAnsi="&amp;quot" w:cs="Times New Roman"/>
          <w:color w:val="373A3C"/>
        </w:rPr>
        <w:t>are able to</w:t>
      </w:r>
      <w:proofErr w:type="gramEnd"/>
      <w:r w:rsidRPr="009877A0">
        <w:rPr>
          <w:rFonts w:ascii="&amp;quot" w:eastAsia="Times New Roman" w:hAnsi="&amp;quot" w:cs="Times New Roman"/>
          <w:color w:val="373A3C"/>
        </w:rPr>
        <w:t xml:space="preserve"> perceive pain? Are there specific pain receptors in the nervous system or could pain be a result of the overstimulation of other somatosensory pathways? Explain.</w:t>
      </w:r>
    </w:p>
    <w:p w14:paraId="0D2527B3" w14:textId="2DC6303C" w:rsidR="009877A0" w:rsidRPr="009877A0" w:rsidRDefault="009877A0" w:rsidP="009877A0">
      <w:pPr>
        <w:spacing w:after="100" w:afterAutospacing="1" w:line="240" w:lineRule="auto"/>
        <w:rPr>
          <w:rFonts w:ascii="&amp;quot" w:eastAsia="Times New Roman" w:hAnsi="&amp;quot" w:cs="Times New Roman"/>
          <w:color w:val="373A3C"/>
        </w:rPr>
      </w:pPr>
      <w:bookmarkStart w:id="0" w:name="_GoBack"/>
      <w:bookmarkEnd w:id="0"/>
    </w:p>
    <w:p w14:paraId="63224653" w14:textId="77777777" w:rsidR="009877A0" w:rsidRDefault="009877A0"/>
    <w:sectPr w:rsidR="00987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9D2842"/>
    <w:multiLevelType w:val="multilevel"/>
    <w:tmpl w:val="2634E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7A0"/>
    <w:rsid w:val="00624F05"/>
    <w:rsid w:val="00987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7A39D"/>
  <w15:chartTrackingRefBased/>
  <w15:docId w15:val="{EADAE9D8-36D5-473F-9978-6B8059959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77A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877A0"/>
    <w:rPr>
      <w:i/>
      <w:iCs/>
    </w:rPr>
  </w:style>
  <w:style w:type="character" w:styleId="Hyperlink">
    <w:name w:val="Hyperlink"/>
    <w:basedOn w:val="DefaultParagraphFont"/>
    <w:uiPriority w:val="99"/>
    <w:semiHidden/>
    <w:unhideWhenUsed/>
    <w:rsid w:val="009877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307987">
      <w:bodyDiv w:val="1"/>
      <w:marLeft w:val="0"/>
      <w:marRight w:val="0"/>
      <w:marTop w:val="0"/>
      <w:marBottom w:val="0"/>
      <w:divBdr>
        <w:top w:val="none" w:sz="0" w:space="0" w:color="auto"/>
        <w:left w:val="none" w:sz="0" w:space="0" w:color="auto"/>
        <w:bottom w:val="none" w:sz="0" w:space="0" w:color="auto"/>
        <w:right w:val="none" w:sz="0" w:space="0" w:color="auto"/>
      </w:divBdr>
    </w:div>
    <w:div w:id="695236469">
      <w:bodyDiv w:val="1"/>
      <w:marLeft w:val="0"/>
      <w:marRight w:val="0"/>
      <w:marTop w:val="0"/>
      <w:marBottom w:val="0"/>
      <w:divBdr>
        <w:top w:val="none" w:sz="0" w:space="0" w:color="auto"/>
        <w:left w:val="none" w:sz="0" w:space="0" w:color="auto"/>
        <w:bottom w:val="none" w:sz="0" w:space="0" w:color="auto"/>
        <w:right w:val="none" w:sz="0" w:space="0" w:color="auto"/>
      </w:divBdr>
    </w:div>
    <w:div w:id="1537812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motionalcompetency.com/srr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2020-01-20T04:32:00Z</dcterms:created>
  <dcterms:modified xsi:type="dcterms:W3CDTF">2020-01-20T04:38:00Z</dcterms:modified>
</cp:coreProperties>
</file>